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24C69314"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54369A">
        <w:rPr>
          <w:rFonts w:ascii="Calibri" w:hAnsi="Calibri"/>
          <w:color w:val="00558C"/>
          <w:sz w:val="24"/>
          <w:szCs w:val="24"/>
        </w:rPr>
        <w:t>VTS60-9.1.2</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1EF700D4" w:rsidR="0080294B" w:rsidRPr="00B0084A" w:rsidRDefault="00A936FB"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012457">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44519B35" w:rsidR="0080294B" w:rsidRPr="00BE05C9" w:rsidRDefault="00A936FB"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ENAV</w:t>
      </w:r>
      <w:r w:rsidR="0080294B" w:rsidRPr="00BE05C9">
        <w:rPr>
          <w:rFonts w:ascii="Calibri" w:hAnsi="Calibri" w:cs="Arial"/>
          <w:b/>
          <w:lang w:val="sv-SE"/>
        </w:rPr>
        <w:tab/>
      </w:r>
      <w:sdt>
        <w:sdtPr>
          <w:rPr>
            <w:rFonts w:ascii="Calibri" w:hAnsi="Calibri" w:cs="Arial"/>
            <w:b/>
            <w:lang w:val="sv-SE"/>
          </w:rPr>
          <w:id w:val="1574472571"/>
          <w14:checkbox>
            <w14:checked w14:val="1"/>
            <w14:checkedState w14:val="2612" w14:font="MS Gothic"/>
            <w14:uncheckedState w14:val="2610" w14:font="MS Gothic"/>
          </w14:checkbox>
        </w:sdtPr>
        <w:sdtEndPr/>
        <w:sdtContent>
          <w:r w:rsidR="00A27C86">
            <w:rPr>
              <w:rFonts w:ascii="MS Gothic" w:eastAsia="MS Gothic" w:hAnsi="MS Gothic" w:cs="Arial" w:hint="eastAsia"/>
              <w:b/>
              <w:lang w:val="sv-SE"/>
            </w:rPr>
            <w:t>☒</w:t>
          </w:r>
        </w:sdtContent>
      </w:sdt>
      <w:r w:rsidR="0080294B" w:rsidRPr="00BE05C9">
        <w:rPr>
          <w:rFonts w:ascii="Calibri" w:hAnsi="Calibri" w:cs="Arial"/>
          <w:lang w:val="sv-SE"/>
        </w:rPr>
        <w:t xml:space="preserve"> </w:t>
      </w:r>
      <w:r w:rsidR="003D2DC1" w:rsidRPr="00BE05C9">
        <w:rPr>
          <w:rFonts w:ascii="Calibri" w:hAnsi="Calibri" w:cs="Arial"/>
          <w:lang w:val="sv-SE"/>
        </w:rPr>
        <w:t>VTS</w:t>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BE05C9">
            <w:rPr>
              <w:rFonts w:ascii="MS Gothic" w:eastAsia="MS Gothic" w:hAnsi="MS Gothic" w:cs="Arial" w:hint="eastAsia"/>
              <w:b/>
              <w:lang w:val="sv-SE"/>
            </w:rPr>
            <w:t>☐</w:t>
          </w:r>
        </w:sdtContent>
      </w:sdt>
      <w:r w:rsidR="00110203" w:rsidRPr="00BE05C9">
        <w:rPr>
          <w:rFonts w:ascii="Calibri" w:hAnsi="Calibri" w:cs="Arial"/>
          <w:lang w:val="sv-SE"/>
        </w:rPr>
        <w:t xml:space="preserve"> </w:t>
      </w:r>
      <w:r w:rsidR="0080294B" w:rsidRPr="00BE05C9">
        <w:rPr>
          <w:rFonts w:ascii="Calibri" w:hAnsi="Calibri" w:cs="Arial"/>
          <w:lang w:val="sv-SE"/>
        </w:rPr>
        <w:t>Information</w:t>
      </w:r>
    </w:p>
    <w:p w14:paraId="3E1C02C4" w14:textId="77777777" w:rsidR="0080294B" w:rsidRPr="00BE05C9" w:rsidRDefault="0080294B" w:rsidP="00FE5674">
      <w:pPr>
        <w:pStyle w:val="BodyText"/>
        <w:tabs>
          <w:tab w:val="left" w:pos="2835"/>
        </w:tabs>
        <w:rPr>
          <w:rFonts w:ascii="Calibri" w:hAnsi="Calibri"/>
          <w:lang w:val="sv-SE"/>
        </w:rPr>
      </w:pPr>
    </w:p>
    <w:p w14:paraId="4DD25FD9" w14:textId="1CF67A84" w:rsidR="00A446C9" w:rsidRPr="0054369A" w:rsidRDefault="00A446C9" w:rsidP="00FE5674">
      <w:pPr>
        <w:pStyle w:val="BodyText"/>
        <w:tabs>
          <w:tab w:val="left" w:pos="2835"/>
        </w:tabs>
        <w:rPr>
          <w:rFonts w:ascii="Calibri" w:hAnsi="Calibri"/>
        </w:rPr>
      </w:pPr>
      <w:r w:rsidRPr="0054369A">
        <w:rPr>
          <w:rFonts w:ascii="Calibri" w:hAnsi="Calibri"/>
          <w:b/>
          <w:bCs/>
          <w:color w:val="00558C"/>
          <w:sz w:val="24"/>
          <w:szCs w:val="24"/>
        </w:rPr>
        <w:t>Agenda item</w:t>
      </w:r>
      <w:r w:rsidR="00037DF4" w:rsidRPr="0054369A">
        <w:rPr>
          <w:rFonts w:ascii="Calibri" w:hAnsi="Calibri"/>
        </w:rPr>
        <w:t xml:space="preserve"> </w:t>
      </w:r>
      <w:r w:rsidR="00037DF4" w:rsidRPr="007A395D">
        <w:rPr>
          <w:rStyle w:val="FootnoteReference"/>
          <w:rFonts w:ascii="Calibri" w:hAnsi="Calibri"/>
          <w:sz w:val="22"/>
        </w:rPr>
        <w:footnoteReference w:id="2"/>
      </w:r>
      <w:r w:rsidR="001C44A3" w:rsidRPr="0054369A">
        <w:rPr>
          <w:rFonts w:ascii="Calibri" w:hAnsi="Calibri"/>
        </w:rPr>
        <w:tab/>
      </w:r>
      <w:r w:rsidR="0080294B" w:rsidRPr="0054369A">
        <w:rPr>
          <w:rFonts w:ascii="Calibri" w:hAnsi="Calibri"/>
        </w:rPr>
        <w:tab/>
      </w:r>
      <w:r w:rsidR="0080294B" w:rsidRPr="0054369A">
        <w:rPr>
          <w:rFonts w:ascii="Calibri" w:hAnsi="Calibri"/>
        </w:rPr>
        <w:tab/>
      </w:r>
      <w:r w:rsidR="0054369A" w:rsidRPr="0054369A">
        <w:rPr>
          <w:rFonts w:ascii="Calibri" w:hAnsi="Calibri"/>
        </w:rPr>
        <w:t>9</w:t>
      </w:r>
      <w:r w:rsidR="0054369A">
        <w:rPr>
          <w:rFonts w:ascii="Calibri" w:hAnsi="Calibri"/>
        </w:rPr>
        <w:t>.1</w:t>
      </w:r>
    </w:p>
    <w:p w14:paraId="1AB3E246" w14:textId="78BFD9C6"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A71218">
        <w:rPr>
          <w:rFonts w:ascii="Calibri" w:hAnsi="Calibri"/>
        </w:rPr>
        <w:t>2.5.</w:t>
      </w:r>
      <w:proofErr w:type="gramStart"/>
      <w:r w:rsidR="00A71218">
        <w:rPr>
          <w:rFonts w:ascii="Calibri" w:hAnsi="Calibri"/>
        </w:rPr>
        <w:t>2.d</w:t>
      </w:r>
      <w:proofErr w:type="gramEnd"/>
    </w:p>
    <w:p w14:paraId="01FC5420" w14:textId="7E062F39"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A71218">
        <w:rPr>
          <w:rFonts w:ascii="Calibri" w:hAnsi="Calibri"/>
        </w:rPr>
        <w:t>Agency for Maritime Services and Coast (Belgium)</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2A0037B3" w14:textId="585A1D3A" w:rsidR="004C17AA" w:rsidRPr="005A0564" w:rsidRDefault="005A0564" w:rsidP="005A0564">
      <w:pPr>
        <w:pStyle w:val="Title"/>
        <w:rPr>
          <w:kern w:val="2"/>
          <w:szCs w:val="28"/>
          <w:lang w:val="en-US" w:eastAsia="nl-NL"/>
          <w14:ligatures w14:val="standardContextual"/>
        </w:rPr>
      </w:pPr>
      <w:r w:rsidRPr="005A0564">
        <w:t>Proposal for a Draft Service Design for VTS Under Keel Clearance Service</w:t>
      </w:r>
    </w:p>
    <w:p w14:paraId="70BC305D" w14:textId="77777777" w:rsidR="004C17AA" w:rsidRDefault="00E02EBF" w:rsidP="00E02EBF">
      <w:pPr>
        <w:pStyle w:val="Heading2"/>
        <w:rPr>
          <w:kern w:val="36"/>
          <w:sz w:val="28"/>
          <w:szCs w:val="28"/>
          <w:lang w:val="nl-NL" w:eastAsia="nl-NL"/>
          <w14:ligatures w14:val="standardContextual"/>
        </w:rPr>
      </w:pPr>
      <w:r w:rsidRPr="00E02EBF">
        <w:t>1. Summary</w:t>
      </w:r>
    </w:p>
    <w:p w14:paraId="2F20043B" w14:textId="77777777" w:rsidR="004D1D85" w:rsidRPr="007A395D" w:rsidRDefault="004C17AA">
      <w:pPr>
        <w:pStyle w:val="BodyText"/>
        <w:rPr>
          <w:rFonts w:ascii="Calibri" w:hAnsi="Calibri"/>
        </w:rPr>
      </w:pPr>
      <w:r>
        <w:rPr>
          <w:rFonts w:ascii="Calibri" w:hAnsi="Calibri"/>
        </w:rPr>
        <w:t xml:space="preserve">Technical Working Group </w:t>
      </w:r>
      <w:r w:rsidR="00280A0A" w:rsidRPr="00280A0A">
        <w:t xml:space="preserve">2 </w:t>
      </w:r>
      <w:r>
        <w:rPr>
          <w:rFonts w:ascii="Calibri" w:hAnsi="Calibri"/>
        </w:rPr>
        <w:t xml:space="preserve">(WG2) has been working on </w:t>
      </w:r>
      <w:r w:rsidR="00280A0A" w:rsidRPr="00280A0A">
        <w:t xml:space="preserve">the </w:t>
      </w:r>
      <w:r>
        <w:rPr>
          <w:rFonts w:ascii="Calibri" w:hAnsi="Calibri"/>
        </w:rPr>
        <w:t xml:space="preserve">Service Specification for </w:t>
      </w:r>
      <w:r w:rsidR="00280A0A" w:rsidRPr="00280A0A">
        <w:t xml:space="preserve">the </w:t>
      </w:r>
      <w:r w:rsidRPr="00A71218">
        <w:rPr>
          <w:rFonts w:ascii="Calibri" w:hAnsi="Calibri"/>
        </w:rPr>
        <w:t xml:space="preserve">VTS </w:t>
      </w:r>
      <w:r w:rsidR="00280A0A" w:rsidRPr="00280A0A">
        <w:t>Under Keel Clearance Service. During</w:t>
      </w:r>
      <w:r>
        <w:rPr>
          <w:rFonts w:ascii="Calibri" w:hAnsi="Calibri"/>
        </w:rPr>
        <w:t xml:space="preserve"> VTS 59</w:t>
      </w:r>
      <w:r w:rsidR="00280A0A" w:rsidRPr="00280A0A">
        <w:t>,</w:t>
      </w:r>
      <w:r>
        <w:rPr>
          <w:rFonts w:ascii="Calibri" w:hAnsi="Calibri"/>
        </w:rPr>
        <w:t xml:space="preserve"> version 1.0 was </w:t>
      </w:r>
      <w:r w:rsidR="00280A0A" w:rsidRPr="00280A0A">
        <w:t>finalised.</w:t>
      </w:r>
      <w:r>
        <w:rPr>
          <w:rFonts w:ascii="Calibri" w:hAnsi="Calibri"/>
        </w:rPr>
        <w:t xml:space="preserve"> The next step in the development process is the Service Design.</w:t>
      </w:r>
    </w:p>
    <w:p w14:paraId="6D75989E" w14:textId="77777777" w:rsidR="004D1D85" w:rsidRPr="007A395D" w:rsidRDefault="004C17AA">
      <w:pPr>
        <w:pStyle w:val="BodyText"/>
        <w:rPr>
          <w:rFonts w:ascii="Calibri" w:hAnsi="Calibri"/>
        </w:rPr>
      </w:pPr>
      <w:r>
        <w:rPr>
          <w:rFonts w:ascii="Calibri" w:hAnsi="Calibri"/>
        </w:rPr>
        <w:t xml:space="preserve">This input paper describes the work </w:t>
      </w:r>
      <w:r w:rsidR="006E3214" w:rsidRPr="006E3214">
        <w:t>carried out by</w:t>
      </w:r>
      <w:r>
        <w:rPr>
          <w:rFonts w:ascii="Calibri" w:hAnsi="Calibri"/>
        </w:rPr>
        <w:t xml:space="preserve"> the Agency for Maritime Services and Coast (Belgium) to develop a draft Service Design for the VTS </w:t>
      </w:r>
      <w:r w:rsidR="006E3214" w:rsidRPr="006E3214">
        <w:t>Under Keel Clearance Service.</w:t>
      </w:r>
      <w:r>
        <w:rPr>
          <w:rFonts w:ascii="Calibri" w:hAnsi="Calibri"/>
        </w:rPr>
        <w:t xml:space="preserve"> The current draft is shared with the Committee as </w:t>
      </w:r>
      <w:r w:rsidR="006E3214" w:rsidRPr="006E3214">
        <w:t>Annex A.</w:t>
      </w:r>
    </w:p>
    <w:p w14:paraId="4A884AF9" w14:textId="77777777" w:rsidR="004C17AA" w:rsidRDefault="000519A7" w:rsidP="000519A7">
      <w:pPr>
        <w:pStyle w:val="Heading4"/>
        <w:spacing w:before="240" w:after="200"/>
        <w:rPr>
          <w:kern w:val="2"/>
          <w:sz w:val="24"/>
          <w:lang w:val="nl-NL" w:eastAsia="nl-NL"/>
          <w14:ligatures w14:val="standardContextual"/>
        </w:rPr>
      </w:pPr>
      <w:r w:rsidRPr="000519A7">
        <w:t>1.1. Purpose of the Document</w:t>
      </w:r>
    </w:p>
    <w:p w14:paraId="3FF83817" w14:textId="77777777" w:rsidR="004D1D85" w:rsidRPr="007A395D" w:rsidRDefault="004C17AA">
      <w:pPr>
        <w:pStyle w:val="BodyText"/>
        <w:rPr>
          <w:rFonts w:ascii="Calibri" w:hAnsi="Calibri"/>
        </w:rPr>
      </w:pPr>
      <w:r>
        <w:rPr>
          <w:rFonts w:ascii="Calibri" w:hAnsi="Calibri"/>
        </w:rPr>
        <w:t xml:space="preserve">The Agency for Maritime Services and Coast (Belgium) has </w:t>
      </w:r>
      <w:r w:rsidR="00AE0E72" w:rsidRPr="00AE0E72">
        <w:t>prepared</w:t>
      </w:r>
      <w:r>
        <w:rPr>
          <w:rFonts w:ascii="Calibri" w:hAnsi="Calibri"/>
        </w:rPr>
        <w:t xml:space="preserve"> a candidate draft </w:t>
      </w:r>
      <w:r w:rsidR="00AE0E72" w:rsidRPr="00AE0E72">
        <w:t xml:space="preserve">for </w:t>
      </w:r>
      <w:r>
        <w:rPr>
          <w:rFonts w:ascii="Calibri" w:hAnsi="Calibri"/>
        </w:rPr>
        <w:t>a SECOM</w:t>
      </w:r>
      <w:r w:rsidR="00AE0E72" w:rsidRPr="00AE0E72">
        <w:t>-</w:t>
      </w:r>
      <w:r>
        <w:rPr>
          <w:rFonts w:ascii="Calibri" w:hAnsi="Calibri"/>
        </w:rPr>
        <w:t xml:space="preserve">based </w:t>
      </w:r>
      <w:r w:rsidR="00AE0E72" w:rsidRPr="00AE0E72">
        <w:t xml:space="preserve">Service Design for the </w:t>
      </w:r>
      <w:r>
        <w:rPr>
          <w:rFonts w:ascii="Calibri" w:hAnsi="Calibri"/>
        </w:rPr>
        <w:t xml:space="preserve">VTS </w:t>
      </w:r>
      <w:r w:rsidR="00AE0E72" w:rsidRPr="00AE0E72">
        <w:t>Under Keel Clearance Service.</w:t>
      </w:r>
      <w:r>
        <w:rPr>
          <w:rFonts w:ascii="Calibri" w:hAnsi="Calibri"/>
        </w:rPr>
        <w:t xml:space="preserve"> If the Committee finds it useful, this draft could be used as </w:t>
      </w:r>
      <w:r w:rsidR="00AE0E72" w:rsidRPr="00AE0E72">
        <w:t xml:space="preserve">a </w:t>
      </w:r>
      <w:r>
        <w:rPr>
          <w:rFonts w:ascii="Calibri" w:hAnsi="Calibri"/>
        </w:rPr>
        <w:t xml:space="preserve">basis </w:t>
      </w:r>
      <w:r w:rsidR="00AE0E72" w:rsidRPr="00AE0E72">
        <w:t>for developing</w:t>
      </w:r>
      <w:r>
        <w:rPr>
          <w:rFonts w:ascii="Calibri" w:hAnsi="Calibri"/>
        </w:rPr>
        <w:t xml:space="preserve"> a version for testing</w:t>
      </w:r>
      <w:r w:rsidR="00AE0E72" w:rsidRPr="00AE0E72">
        <w:t>,</w:t>
      </w:r>
      <w:r>
        <w:rPr>
          <w:rFonts w:ascii="Calibri" w:hAnsi="Calibri"/>
        </w:rPr>
        <w:t xml:space="preserve"> as </w:t>
      </w:r>
      <w:r w:rsidR="00AE0E72" w:rsidRPr="00AE0E72">
        <w:t>set</w:t>
      </w:r>
      <w:r>
        <w:rPr>
          <w:rFonts w:ascii="Calibri" w:hAnsi="Calibri"/>
        </w:rPr>
        <w:t xml:space="preserve"> out in Chapter 4</w:t>
      </w:r>
      <w:r w:rsidRPr="003C797C">
        <w:rPr>
          <w:rFonts w:ascii="Calibri" w:hAnsi="Calibri"/>
        </w:rPr>
        <w:t>.</w:t>
      </w:r>
    </w:p>
    <w:p w14:paraId="36D645BE" w14:textId="77777777" w:rsidR="00B56BDF" w:rsidRPr="007A395D" w:rsidRDefault="00B56BDF" w:rsidP="00605E43">
      <w:pPr>
        <w:pStyle w:val="Heading2"/>
      </w:pPr>
      <w:r w:rsidRPr="007A395D">
        <w:t>Related documents</w:t>
      </w:r>
    </w:p>
    <w:p w14:paraId="66428EBB" w14:textId="77777777" w:rsidR="0034708D" w:rsidRDefault="0034708D" w:rsidP="0034708D">
      <w:pPr>
        <w:pStyle w:val="BodyText"/>
        <w:rPr>
          <w:rFonts w:ascii="Calibri" w:hAnsi="Calibri"/>
        </w:rPr>
      </w:pPr>
      <w:r>
        <w:rPr>
          <w:rFonts w:ascii="Calibri" w:hAnsi="Calibri"/>
        </w:rPr>
        <w:t xml:space="preserve">IMO Resolution </w:t>
      </w:r>
      <w:r w:rsidRPr="00C95E9E">
        <w:rPr>
          <w:rFonts w:ascii="Calibri" w:hAnsi="Calibri"/>
        </w:rPr>
        <w:t>MSC.530(106)/REV.1</w:t>
      </w:r>
      <w:r>
        <w:rPr>
          <w:rFonts w:ascii="Calibri" w:hAnsi="Calibri"/>
        </w:rPr>
        <w:t xml:space="preserve"> </w:t>
      </w:r>
      <w:r w:rsidRPr="007D3BCE">
        <w:rPr>
          <w:rFonts w:ascii="Calibri" w:hAnsi="Calibri"/>
        </w:rPr>
        <w:t>"Performance standards for electronic</w:t>
      </w:r>
      <w:r>
        <w:rPr>
          <w:rFonts w:ascii="Calibri" w:hAnsi="Calibri"/>
        </w:rPr>
        <w:t xml:space="preserve"> </w:t>
      </w:r>
      <w:r w:rsidRPr="007D3BCE">
        <w:rPr>
          <w:rFonts w:ascii="Calibri" w:hAnsi="Calibri"/>
        </w:rPr>
        <w:t>chart display and information systems (ECDIS)"</w:t>
      </w:r>
    </w:p>
    <w:p w14:paraId="226A8762" w14:textId="00FBDBB8" w:rsidR="0034708D" w:rsidRDefault="0034708D" w:rsidP="0034708D">
      <w:pPr>
        <w:pStyle w:val="BodyText"/>
        <w:rPr>
          <w:rFonts w:ascii="Calibri" w:hAnsi="Calibri"/>
        </w:rPr>
      </w:pPr>
      <w:r>
        <w:rPr>
          <w:rFonts w:ascii="Calibri" w:hAnsi="Calibri"/>
        </w:rPr>
        <w:t xml:space="preserve">IALA </w:t>
      </w:r>
      <w:r w:rsidRPr="009B129A">
        <w:rPr>
          <w:rFonts w:ascii="Calibri" w:hAnsi="Calibri"/>
        </w:rPr>
        <w:t xml:space="preserve">G1128 </w:t>
      </w:r>
      <w:r>
        <w:rPr>
          <w:rFonts w:ascii="Calibri" w:hAnsi="Calibri"/>
        </w:rPr>
        <w:t>“</w:t>
      </w:r>
      <w:r w:rsidRPr="009B129A">
        <w:rPr>
          <w:rFonts w:ascii="Calibri" w:hAnsi="Calibri"/>
        </w:rPr>
        <w:t>The Specification of e-Navigation Technical Services</w:t>
      </w:r>
      <w:r>
        <w:rPr>
          <w:rFonts w:ascii="Calibri" w:hAnsi="Calibri"/>
        </w:rPr>
        <w:t>”</w:t>
      </w:r>
    </w:p>
    <w:p w14:paraId="6BD88E98" w14:textId="35A021DD" w:rsidR="0034708D" w:rsidRPr="0054369A" w:rsidRDefault="0034708D" w:rsidP="0034708D">
      <w:pPr>
        <w:pStyle w:val="BodyText"/>
        <w:rPr>
          <w:rFonts w:ascii="Calibri" w:hAnsi="Calibri"/>
          <w:lang w:val="fr-FR"/>
        </w:rPr>
      </w:pPr>
      <w:r w:rsidRPr="0054369A">
        <w:rPr>
          <w:rFonts w:ascii="Calibri" w:hAnsi="Calibri"/>
          <w:lang w:val="fr-FR"/>
        </w:rPr>
        <w:t>IALA G1199 “VTS Digital Communications” version 1.0</w:t>
      </w:r>
    </w:p>
    <w:p w14:paraId="2980370B" w14:textId="33B518E4" w:rsidR="0034708D" w:rsidRPr="007A395D" w:rsidRDefault="0034708D" w:rsidP="0034708D">
      <w:pPr>
        <w:pStyle w:val="BodyText"/>
        <w:rPr>
          <w:rFonts w:ascii="Calibri" w:hAnsi="Calibri"/>
        </w:rPr>
      </w:pPr>
      <w:r>
        <w:rPr>
          <w:rFonts w:ascii="Calibri" w:hAnsi="Calibri"/>
        </w:rPr>
        <w:t>Service Specification for VTS Under Keel Clearance Service, version 1.0</w:t>
      </w:r>
    </w:p>
    <w:p w14:paraId="53733F03" w14:textId="77777777" w:rsidR="00A446C9" w:rsidRPr="007A395D" w:rsidRDefault="00A446C9" w:rsidP="00605E43">
      <w:pPr>
        <w:pStyle w:val="Heading1"/>
      </w:pPr>
      <w:r w:rsidRPr="007A395D">
        <w:t>Background</w:t>
      </w:r>
    </w:p>
    <w:p w14:paraId="4554BE2D" w14:textId="77777777" w:rsidR="004D1D85" w:rsidRPr="007A395D" w:rsidRDefault="004C17AA">
      <w:pPr>
        <w:pStyle w:val="BodyText"/>
        <w:rPr>
          <w:rFonts w:ascii="Calibri" w:hAnsi="Calibri"/>
        </w:rPr>
      </w:pPr>
      <w:r w:rsidRPr="00395491">
        <w:t xml:space="preserve">The development of the S-129 Under Keel Clearance Management product specification has provided an </w:t>
      </w:r>
      <w:proofErr w:type="gramStart"/>
      <w:r w:rsidRPr="00395491">
        <w:t>important standardised</w:t>
      </w:r>
      <w:proofErr w:type="gramEnd"/>
      <w:r w:rsidRPr="00395491">
        <w:t xml:space="preserve"> data model for the exchange and presentation of UKC-related information. The product specification </w:t>
      </w:r>
      <w:r w:rsidRPr="00395491">
        <w:lastRenderedPageBreak/>
        <w:t>defines how UKC plans and associated information can be structured in an S-100 environment and is therefore an essential building block for harmonised implementation by shore-based services and shipborne systems.</w:t>
      </w:r>
    </w:p>
    <w:p w14:paraId="56B5253F" w14:textId="77777777" w:rsidR="005146E5" w:rsidRPr="005146E5" w:rsidRDefault="005146E5">
      <w:pPr>
        <w:pStyle w:val="BodyText"/>
        <w:rPr>
          <w:kern w:val="2"/>
          <w:lang w:val="en-US" w:eastAsia="nl-NL"/>
          <w14:ligatures w14:val="standardContextual"/>
        </w:rPr>
      </w:pPr>
      <w:r>
        <w:t>However, the product specification itself does not define the operational interaction required to request, deliver, update, acknowledge, cancel or otherwise manage UKC information as part of a live service between ship and shore. The Committee has noted on several occasions that a product specification is necessary, but not sufficient, for implementing a complete digital service.</w:t>
      </w:r>
    </w:p>
    <w:p w14:paraId="526963A8" w14:textId="77777777" w:rsidR="005146E5" w:rsidRPr="005146E5" w:rsidRDefault="005146E5">
      <w:pPr>
        <w:pStyle w:val="BodyText"/>
        <w:rPr>
          <w:kern w:val="2"/>
          <w:lang w:val="en-US" w:eastAsia="nl-NL"/>
          <w14:ligatures w14:val="standardContextual"/>
        </w:rPr>
      </w:pPr>
      <w:r>
        <w:t>In accordance with IALA G1128, a technical service specification and subsequent service design are needed to describe the service context, operational sequences, information exchange requirements, dynamic behaviour, service interfaces, security provisions and implementation choices. At present, no dedicated technical service exists for S-129. This creates a gap between the availability of the S-129 data model and the practical ability to implement a harmonised, secure and interoperable UKC service. The work to define such a technical service should therefore be considered a necessary next step to enable consistent use of S-129 in operational VTS and ship-shore environments.</w:t>
      </w:r>
    </w:p>
    <w:p w14:paraId="041E9135" w14:textId="77777777" w:rsidR="00A446C9" w:rsidRPr="007A395D" w:rsidRDefault="00A446C9" w:rsidP="00605E43">
      <w:pPr>
        <w:pStyle w:val="Heading1"/>
      </w:pPr>
      <w:r w:rsidRPr="007A395D">
        <w:t>Discussion</w:t>
      </w:r>
    </w:p>
    <w:p w14:paraId="2AB58F47" w14:textId="6523FD14" w:rsidR="004D1D85" w:rsidRPr="007A395D" w:rsidRDefault="004C17AA">
      <w:pPr>
        <w:pStyle w:val="BodyText"/>
        <w:rPr>
          <w:rFonts w:ascii="Calibri" w:hAnsi="Calibri"/>
        </w:rPr>
      </w:pPr>
      <w:r>
        <w:rPr>
          <w:rFonts w:ascii="Calibri" w:hAnsi="Calibri"/>
        </w:rPr>
        <w:t xml:space="preserve">The Agency for Maritime Services and Coast (Belgium) </w:t>
      </w:r>
      <w:r w:rsidRPr="00982D1D">
        <w:rPr>
          <w:rFonts w:ascii="Calibri" w:hAnsi="Calibri"/>
        </w:rPr>
        <w:t xml:space="preserve">has </w:t>
      </w:r>
      <w:r w:rsidR="009227CE" w:rsidRPr="009227CE">
        <w:t>participated</w:t>
      </w:r>
      <w:r w:rsidRPr="00982D1D">
        <w:rPr>
          <w:rFonts w:ascii="Calibri" w:hAnsi="Calibri"/>
        </w:rPr>
        <w:t xml:space="preserve"> in the development of </w:t>
      </w:r>
      <w:r>
        <w:rPr>
          <w:rFonts w:ascii="Calibri" w:hAnsi="Calibri"/>
        </w:rPr>
        <w:t>several</w:t>
      </w:r>
      <w:r w:rsidRPr="00982D1D">
        <w:rPr>
          <w:rFonts w:ascii="Calibri" w:hAnsi="Calibri"/>
        </w:rPr>
        <w:t xml:space="preserve"> Service Specification</w:t>
      </w:r>
      <w:r>
        <w:rPr>
          <w:rFonts w:ascii="Calibri" w:hAnsi="Calibri"/>
        </w:rPr>
        <w:t>s</w:t>
      </w:r>
      <w:r w:rsidRPr="00982D1D">
        <w:rPr>
          <w:rFonts w:ascii="Calibri" w:hAnsi="Calibri"/>
        </w:rPr>
        <w:t xml:space="preserve"> for VTS.</w:t>
      </w:r>
      <w:r>
        <w:rPr>
          <w:rFonts w:ascii="Calibri" w:hAnsi="Calibri"/>
        </w:rPr>
        <w:t xml:space="preserve"> </w:t>
      </w:r>
      <w:r w:rsidR="009227CE" w:rsidRPr="009227CE">
        <w:t>Building</w:t>
      </w:r>
      <w:r>
        <w:rPr>
          <w:rFonts w:ascii="Calibri" w:hAnsi="Calibri"/>
        </w:rPr>
        <w:t xml:space="preserve"> on </w:t>
      </w:r>
      <w:r w:rsidR="009227CE" w:rsidRPr="009227CE">
        <w:t xml:space="preserve">this experience, the </w:t>
      </w:r>
      <w:r>
        <w:rPr>
          <w:rFonts w:ascii="Calibri" w:hAnsi="Calibri"/>
        </w:rPr>
        <w:t xml:space="preserve">Agency for Maritime Services and Coast (Belgium) has </w:t>
      </w:r>
      <w:r w:rsidR="009227CE" w:rsidRPr="009227CE">
        <w:t>undertaken</w:t>
      </w:r>
      <w:r>
        <w:rPr>
          <w:rFonts w:ascii="Calibri" w:hAnsi="Calibri"/>
        </w:rPr>
        <w:t xml:space="preserve"> </w:t>
      </w:r>
      <w:r w:rsidR="00C450DA">
        <w:rPr>
          <w:rFonts w:ascii="Calibri" w:hAnsi="Calibri"/>
        </w:rPr>
        <w:t xml:space="preserve">action </w:t>
      </w:r>
      <w:r>
        <w:rPr>
          <w:rFonts w:ascii="Calibri" w:hAnsi="Calibri"/>
        </w:rPr>
        <w:t xml:space="preserve">to </w:t>
      </w:r>
      <w:r w:rsidR="009227CE" w:rsidRPr="009227CE">
        <w:t>prepare</w:t>
      </w:r>
      <w:r>
        <w:rPr>
          <w:rFonts w:ascii="Calibri" w:hAnsi="Calibri"/>
        </w:rPr>
        <w:t xml:space="preserve"> a candidate draft Service Design for </w:t>
      </w:r>
      <w:r w:rsidR="009227CE" w:rsidRPr="009227CE">
        <w:t xml:space="preserve">the </w:t>
      </w:r>
      <w:r>
        <w:rPr>
          <w:rFonts w:ascii="Calibri" w:hAnsi="Calibri"/>
        </w:rPr>
        <w:t xml:space="preserve">VTS Under </w:t>
      </w:r>
      <w:r w:rsidR="009227CE" w:rsidRPr="009227CE">
        <w:t>Keel</w:t>
      </w:r>
      <w:r>
        <w:rPr>
          <w:rFonts w:ascii="Calibri" w:hAnsi="Calibri"/>
        </w:rPr>
        <w:t xml:space="preserve"> Clearance Service. This Service Design is aligned with the existing Service Designs for </w:t>
      </w:r>
      <w:r w:rsidR="009227CE" w:rsidRPr="009227CE">
        <w:t xml:space="preserve">the </w:t>
      </w:r>
      <w:r>
        <w:rPr>
          <w:rFonts w:ascii="Calibri" w:hAnsi="Calibri"/>
        </w:rPr>
        <w:t xml:space="preserve">VTS Traffic Clearance Service and </w:t>
      </w:r>
      <w:r w:rsidR="009227CE" w:rsidRPr="009227CE">
        <w:t xml:space="preserve">the </w:t>
      </w:r>
      <w:r>
        <w:rPr>
          <w:rFonts w:ascii="Calibri" w:hAnsi="Calibri"/>
        </w:rPr>
        <w:t xml:space="preserve">VTS Route Exchange Service. It also </w:t>
      </w:r>
      <w:proofErr w:type="gramStart"/>
      <w:r w:rsidR="009227CE" w:rsidRPr="009227CE">
        <w:t>takes</w:t>
      </w:r>
      <w:r>
        <w:rPr>
          <w:rFonts w:ascii="Calibri" w:hAnsi="Calibri"/>
        </w:rPr>
        <w:t xml:space="preserve"> into account</w:t>
      </w:r>
      <w:proofErr w:type="gramEnd"/>
      <w:r>
        <w:rPr>
          <w:rFonts w:ascii="Calibri" w:hAnsi="Calibri"/>
        </w:rPr>
        <w:t xml:space="preserve"> the lessons learned from the development of previous S-100</w:t>
      </w:r>
      <w:r w:rsidR="009227CE" w:rsidRPr="009227CE">
        <w:t>-</w:t>
      </w:r>
      <w:r>
        <w:rPr>
          <w:rFonts w:ascii="Calibri" w:hAnsi="Calibri"/>
        </w:rPr>
        <w:t>based Technical Services for VTS.</w:t>
      </w:r>
    </w:p>
    <w:p w14:paraId="7A8D2F27" w14:textId="77777777" w:rsidR="00A446C9" w:rsidRPr="007A395D" w:rsidRDefault="00A446C9" w:rsidP="00605E43">
      <w:pPr>
        <w:pStyle w:val="Heading1"/>
      </w:pPr>
      <w:r w:rsidRPr="007A395D">
        <w:t>Action requested of the Committee</w:t>
      </w:r>
    </w:p>
    <w:p w14:paraId="09DC12EA" w14:textId="0410C71F" w:rsidR="00FA2E61" w:rsidRDefault="00F25BF4" w:rsidP="00A446C9">
      <w:pPr>
        <w:pStyle w:val="BodyText"/>
        <w:rPr>
          <w:rFonts w:ascii="Calibri" w:hAnsi="Calibri"/>
        </w:rPr>
      </w:pPr>
      <w:r w:rsidRPr="007A395D">
        <w:rPr>
          <w:rFonts w:ascii="Calibri" w:hAnsi="Calibri"/>
        </w:rPr>
        <w:t>The Committee is requested to:</w:t>
      </w:r>
    </w:p>
    <w:p w14:paraId="2E4FD5C4" w14:textId="0964DB86" w:rsidR="004D1D85" w:rsidRPr="007A395D" w:rsidRDefault="004C17AA" w:rsidP="00AE7536">
      <w:pPr>
        <w:pStyle w:val="ListParagraph"/>
        <w:numPr>
          <w:ilvl w:val="0"/>
          <w:numId w:val="75"/>
        </w:numPr>
        <w:rPr>
          <w:rFonts w:ascii="Calibri" w:hAnsi="Calibri"/>
        </w:rPr>
      </w:pPr>
      <w:r w:rsidRPr="00FA2E61">
        <w:rPr>
          <w:rFonts w:ascii="Calibri" w:hAnsi="Calibri"/>
          <w:sz w:val="22"/>
        </w:rPr>
        <w:t xml:space="preserve">Review the proposed </w:t>
      </w:r>
      <w:r>
        <w:rPr>
          <w:rFonts w:ascii="Calibri" w:hAnsi="Calibri"/>
          <w:sz w:val="22"/>
        </w:rPr>
        <w:t>S</w:t>
      </w:r>
      <w:r w:rsidRPr="00FA2E61">
        <w:rPr>
          <w:rFonts w:ascii="Calibri" w:hAnsi="Calibri"/>
          <w:sz w:val="22"/>
        </w:rPr>
        <w:t xml:space="preserve">ervice </w:t>
      </w:r>
      <w:r>
        <w:rPr>
          <w:rFonts w:ascii="Calibri" w:hAnsi="Calibri"/>
          <w:sz w:val="22"/>
        </w:rPr>
        <w:t>D</w:t>
      </w:r>
      <w:r w:rsidRPr="00FA2E61">
        <w:rPr>
          <w:rFonts w:ascii="Calibri" w:hAnsi="Calibri"/>
          <w:sz w:val="22"/>
        </w:rPr>
        <w:t xml:space="preserve">esign </w:t>
      </w:r>
      <w:r w:rsidR="00AE7536" w:rsidRPr="00AE7536">
        <w:rPr>
          <w:sz w:val="22"/>
        </w:rPr>
        <w:t xml:space="preserve">in </w:t>
      </w:r>
      <w:r w:rsidRPr="00FA2E61">
        <w:rPr>
          <w:rFonts w:ascii="Calibri" w:hAnsi="Calibri"/>
          <w:sz w:val="22"/>
        </w:rPr>
        <w:t>Annex A</w:t>
      </w:r>
      <w:r w:rsidR="00AE7536" w:rsidRPr="00AE7536">
        <w:rPr>
          <w:sz w:val="22"/>
        </w:rPr>
        <w:t xml:space="preserve"> and, if deemed</w:t>
      </w:r>
      <w:r w:rsidRPr="00FA2E61">
        <w:rPr>
          <w:rFonts w:ascii="Calibri" w:hAnsi="Calibri"/>
          <w:sz w:val="22"/>
        </w:rPr>
        <w:t xml:space="preserve"> appropriate, </w:t>
      </w:r>
      <w:r w:rsidR="00AE7536" w:rsidRPr="00AE7536">
        <w:rPr>
          <w:sz w:val="22"/>
        </w:rPr>
        <w:t>use</w:t>
      </w:r>
      <w:r w:rsidRPr="00FA2E61">
        <w:rPr>
          <w:rFonts w:ascii="Calibri" w:hAnsi="Calibri"/>
          <w:sz w:val="22"/>
        </w:rPr>
        <w:t xml:space="preserve"> Annex A as </w:t>
      </w:r>
      <w:r w:rsidR="00AE7536" w:rsidRPr="00AE7536">
        <w:rPr>
          <w:sz w:val="22"/>
        </w:rPr>
        <w:t>the</w:t>
      </w:r>
      <w:r w:rsidRPr="00FA2E61">
        <w:rPr>
          <w:rFonts w:ascii="Calibri" w:hAnsi="Calibri"/>
          <w:sz w:val="22"/>
        </w:rPr>
        <w:t xml:space="preserve"> working draft for </w:t>
      </w:r>
      <w:r w:rsidR="00AE7536" w:rsidRPr="00AE7536">
        <w:rPr>
          <w:sz w:val="22"/>
        </w:rPr>
        <w:t xml:space="preserve">further development of </w:t>
      </w:r>
      <w:r w:rsidRPr="00FA2E61">
        <w:rPr>
          <w:rFonts w:ascii="Calibri" w:hAnsi="Calibri"/>
          <w:sz w:val="22"/>
        </w:rPr>
        <w:t xml:space="preserve">the </w:t>
      </w:r>
      <w:r>
        <w:rPr>
          <w:rFonts w:ascii="Calibri" w:hAnsi="Calibri"/>
          <w:sz w:val="22"/>
        </w:rPr>
        <w:t>S</w:t>
      </w:r>
      <w:r w:rsidRPr="00FA2E61">
        <w:rPr>
          <w:rFonts w:ascii="Calibri" w:hAnsi="Calibri"/>
          <w:sz w:val="22"/>
        </w:rPr>
        <w:t xml:space="preserve">ervice </w:t>
      </w:r>
      <w:r>
        <w:rPr>
          <w:rFonts w:ascii="Calibri" w:hAnsi="Calibri"/>
          <w:sz w:val="22"/>
        </w:rPr>
        <w:t>D</w:t>
      </w:r>
      <w:r w:rsidRPr="00FA2E61">
        <w:rPr>
          <w:rFonts w:ascii="Calibri" w:hAnsi="Calibri"/>
          <w:sz w:val="22"/>
        </w:rPr>
        <w:t xml:space="preserve">esign </w:t>
      </w:r>
      <w:r w:rsidR="00AE7536" w:rsidRPr="00AE7536">
        <w:rPr>
          <w:sz w:val="22"/>
        </w:rPr>
        <w:t xml:space="preserve">for </w:t>
      </w:r>
      <w:r w:rsidRPr="00FA2E61">
        <w:rPr>
          <w:rFonts w:ascii="Calibri" w:hAnsi="Calibri"/>
          <w:sz w:val="22"/>
        </w:rPr>
        <w:t xml:space="preserve">VTS </w:t>
      </w:r>
      <w:r>
        <w:rPr>
          <w:rFonts w:ascii="Calibri" w:hAnsi="Calibri"/>
          <w:sz w:val="22"/>
        </w:rPr>
        <w:t>Under Keel Clearance Service</w:t>
      </w:r>
      <w:r w:rsidRPr="00FA2E61">
        <w:rPr>
          <w:rFonts w:ascii="Calibri" w:hAnsi="Calibri"/>
          <w:sz w:val="22"/>
        </w:rPr>
        <w:t xml:space="preserve"> </w:t>
      </w:r>
      <w:r w:rsidR="00AE7536" w:rsidRPr="00AE7536">
        <w:rPr>
          <w:sz w:val="22"/>
        </w:rPr>
        <w:t>within the Technical Working Group</w:t>
      </w:r>
      <w:r>
        <w:rPr>
          <w:rFonts w:ascii="Calibri" w:hAnsi="Calibri"/>
          <w:sz w:val="22"/>
        </w:rPr>
        <w:t>.</w:t>
      </w:r>
    </w:p>
    <w:p w14:paraId="6E5702A8" w14:textId="77777777" w:rsidR="00FA2E61" w:rsidRDefault="00FA2E61" w:rsidP="00FA2E61">
      <w:pPr>
        <w:rPr>
          <w:rFonts w:ascii="Calibri" w:hAnsi="Calibri"/>
        </w:rPr>
      </w:pPr>
    </w:p>
    <w:p w14:paraId="634AB358" w14:textId="77777777" w:rsidR="00FA2E61" w:rsidRPr="00FA2E61" w:rsidRDefault="00FA2E61" w:rsidP="00FA2E61">
      <w:pPr>
        <w:rPr>
          <w:rFonts w:ascii="Calibri" w:hAnsi="Calibri"/>
        </w:rPr>
      </w:pPr>
    </w:p>
    <w:p w14:paraId="10DC5D6B" w14:textId="1D8BE8DD" w:rsidR="004D1D85" w:rsidRPr="007A395D" w:rsidRDefault="004D1D85" w:rsidP="00492B87">
      <w:pPr>
        <w:pStyle w:val="Annex"/>
        <w:numPr>
          <w:ilvl w:val="0"/>
          <w:numId w:val="0"/>
        </w:numPr>
        <w:sectPr w:rsidR="004D1D85" w:rsidRPr="007A395D" w:rsidSect="00C02DDD">
          <w:headerReference w:type="default" r:id="rId11"/>
          <w:footerReference w:type="default" r:id="rId12"/>
          <w:headerReference w:type="first" r:id="rId13"/>
          <w:footerReference w:type="first" r:id="rId14"/>
          <w:pgSz w:w="11906" w:h="16838"/>
          <w:pgMar w:top="1733" w:right="794" w:bottom="567" w:left="907" w:header="564" w:footer="611" w:gutter="0"/>
          <w:cols w:space="708"/>
          <w:titlePg/>
          <w:docGrid w:linePitch="360"/>
        </w:sectPr>
      </w:pPr>
    </w:p>
    <w:p w14:paraId="5FF80F9D" w14:textId="77777777" w:rsidR="004D1D85" w:rsidRPr="007A395D" w:rsidRDefault="004D1D85" w:rsidP="004D1D85">
      <w:pPr>
        <w:pStyle w:val="BodyText"/>
        <w:rPr>
          <w:rFonts w:ascii="Calibri" w:hAnsi="Calibri"/>
        </w:rPr>
      </w:pPr>
    </w:p>
    <w:sectPr w:rsidR="004D1D85" w:rsidRPr="007A395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A0BB" w14:textId="77777777" w:rsidR="00A936FB" w:rsidRDefault="00A936FB" w:rsidP="00362CD9">
      <w:r>
        <w:separator/>
      </w:r>
    </w:p>
  </w:endnote>
  <w:endnote w:type="continuationSeparator" w:id="0">
    <w:p w14:paraId="5BFA0596" w14:textId="77777777" w:rsidR="00A936FB" w:rsidRDefault="00A936F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3C6268AD" w:rsidR="004533B7" w:rsidRPr="00C907DF" w:rsidRDefault="00A27C86" w:rsidP="004533B7">
    <w:pPr>
      <w:pStyle w:val="Footerportrait"/>
    </w:pPr>
    <w:fldSimple w:instr=" STYLEREF  Title  \* MERGEFORMAT ">
      <w:r w:rsidR="00492B87" w:rsidRPr="00492B87">
        <w:rPr>
          <w:b w:val="0"/>
          <w:bCs/>
          <w:lang w:val="en-GB"/>
        </w:rPr>
        <w:t>Proposal for a Draft Service Design for VTS Under Keel Clearance Service</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3070580A" w:rsidR="00637047" w:rsidRPr="00C907DF" w:rsidRDefault="00A27C86" w:rsidP="00637047">
    <w:pPr>
      <w:pStyle w:val="Footerportrait"/>
    </w:pPr>
    <w:fldSimple w:instr=" STYLEREF  Title  \* MERGEFORMAT ">
      <w:r w:rsidR="00492B87" w:rsidRPr="00492B87">
        <w:rPr>
          <w:b w:val="0"/>
          <w:bCs/>
          <w:lang w:val="en-GB"/>
        </w:rPr>
        <w:t>Proposal for a Draft Service Design for VTS Under Keel Clearance Service</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F6F3A" w14:textId="77777777" w:rsidR="00A936FB" w:rsidRDefault="00A936FB" w:rsidP="00362CD9">
      <w:r>
        <w:separator/>
      </w:r>
    </w:p>
  </w:footnote>
  <w:footnote w:type="continuationSeparator" w:id="0">
    <w:p w14:paraId="10D4E303" w14:textId="77777777" w:rsidR="00A936FB" w:rsidRDefault="00A936FB"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068561864"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1816887670"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4F484E1C"/>
    <w:multiLevelType w:val="hybridMultilevel"/>
    <w:tmpl w:val="9AA63AF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5ADE4AAB"/>
    <w:multiLevelType w:val="multilevel"/>
    <w:tmpl w:val="B37E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0CE1921"/>
    <w:multiLevelType w:val="hybridMultilevel"/>
    <w:tmpl w:val="7AAA50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6"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9"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2"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18"/>
  </w:num>
  <w:num w:numId="4" w16cid:durableId="128744143">
    <w:abstractNumId w:val="43"/>
  </w:num>
  <w:num w:numId="5" w16cid:durableId="608465186">
    <w:abstractNumId w:val="31"/>
  </w:num>
  <w:num w:numId="6" w16cid:durableId="464274310">
    <w:abstractNumId w:val="11"/>
  </w:num>
  <w:num w:numId="7" w16cid:durableId="1189950591">
    <w:abstractNumId w:val="47"/>
  </w:num>
  <w:num w:numId="8" w16cid:durableId="1782140707">
    <w:abstractNumId w:val="26"/>
  </w:num>
  <w:num w:numId="9" w16cid:durableId="535049773">
    <w:abstractNumId w:val="20"/>
  </w:num>
  <w:num w:numId="10" w16cid:durableId="1991129612">
    <w:abstractNumId w:val="35"/>
  </w:num>
  <w:num w:numId="11" w16cid:durableId="172032115">
    <w:abstractNumId w:val="34"/>
  </w:num>
  <w:num w:numId="12" w16cid:durableId="283928608">
    <w:abstractNumId w:val="30"/>
  </w:num>
  <w:num w:numId="13" w16cid:durableId="1136068344">
    <w:abstractNumId w:val="45"/>
  </w:num>
  <w:num w:numId="14" w16cid:durableId="836044485">
    <w:abstractNumId w:val="16"/>
  </w:num>
  <w:num w:numId="15" w16cid:durableId="1973170037">
    <w:abstractNumId w:val="51"/>
  </w:num>
  <w:num w:numId="16" w16cid:durableId="583344743">
    <w:abstractNumId w:val="29"/>
  </w:num>
  <w:num w:numId="17" w16cid:durableId="1826819720">
    <w:abstractNumId w:val="17"/>
  </w:num>
  <w:num w:numId="18" w16cid:durableId="1288589041">
    <w:abstractNumId w:val="39"/>
  </w:num>
  <w:num w:numId="19" w16cid:durableId="1298729279">
    <w:abstractNumId w:val="29"/>
  </w:num>
  <w:num w:numId="20" w16cid:durableId="222765610">
    <w:abstractNumId w:val="29"/>
  </w:num>
  <w:num w:numId="21" w16cid:durableId="2043892978">
    <w:abstractNumId w:val="29"/>
  </w:num>
  <w:num w:numId="22" w16cid:durableId="22442958">
    <w:abstractNumId w:val="29"/>
  </w:num>
  <w:num w:numId="23" w16cid:durableId="326136287">
    <w:abstractNumId w:val="40"/>
  </w:num>
  <w:num w:numId="24" w16cid:durableId="879126904">
    <w:abstractNumId w:val="10"/>
  </w:num>
  <w:num w:numId="25" w16cid:durableId="198784432">
    <w:abstractNumId w:val="10"/>
  </w:num>
  <w:num w:numId="26" w16cid:durableId="1793086082">
    <w:abstractNumId w:val="10"/>
  </w:num>
  <w:num w:numId="27" w16cid:durableId="242422396">
    <w:abstractNumId w:val="22"/>
  </w:num>
  <w:num w:numId="28" w16cid:durableId="303579958">
    <w:abstractNumId w:val="22"/>
  </w:num>
  <w:num w:numId="29" w16cid:durableId="1803647004">
    <w:abstractNumId w:val="22"/>
  </w:num>
  <w:num w:numId="30" w16cid:durableId="225920840">
    <w:abstractNumId w:val="22"/>
  </w:num>
  <w:num w:numId="31" w16cid:durableId="675494771">
    <w:abstractNumId w:val="22"/>
  </w:num>
  <w:num w:numId="32" w16cid:durableId="1786805603">
    <w:abstractNumId w:val="22"/>
  </w:num>
  <w:num w:numId="33" w16cid:durableId="1796288016">
    <w:abstractNumId w:val="36"/>
  </w:num>
  <w:num w:numId="34" w16cid:durableId="1923106185">
    <w:abstractNumId w:val="36"/>
  </w:num>
  <w:num w:numId="35" w16cid:durableId="1980181163">
    <w:abstractNumId w:val="36"/>
  </w:num>
  <w:num w:numId="36" w16cid:durableId="589242074">
    <w:abstractNumId w:val="27"/>
  </w:num>
  <w:num w:numId="37" w16cid:durableId="611405404">
    <w:abstractNumId w:val="16"/>
  </w:num>
  <w:num w:numId="38" w16cid:durableId="1417749718">
    <w:abstractNumId w:val="30"/>
  </w:num>
  <w:num w:numId="39" w16cid:durableId="1116218742">
    <w:abstractNumId w:val="29"/>
  </w:num>
  <w:num w:numId="40" w16cid:durableId="1528639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28"/>
  </w:num>
  <w:num w:numId="45" w16cid:durableId="557088546">
    <w:abstractNumId w:val="32"/>
  </w:num>
  <w:num w:numId="46" w16cid:durableId="2058578189">
    <w:abstractNumId w:val="52"/>
  </w:num>
  <w:num w:numId="47" w16cid:durableId="1025714407">
    <w:abstractNumId w:val="13"/>
  </w:num>
  <w:num w:numId="48" w16cid:durableId="1516263518">
    <w:abstractNumId w:val="21"/>
  </w:num>
  <w:num w:numId="49" w16cid:durableId="1874733741">
    <w:abstractNumId w:val="14"/>
  </w:num>
  <w:num w:numId="50" w16cid:durableId="754859345">
    <w:abstractNumId w:val="12"/>
  </w:num>
  <w:num w:numId="51" w16cid:durableId="1256400017">
    <w:abstractNumId w:val="19"/>
  </w:num>
  <w:num w:numId="52" w16cid:durableId="128868047">
    <w:abstractNumId w:val="46"/>
  </w:num>
  <w:num w:numId="53" w16cid:durableId="1952282389">
    <w:abstractNumId w:val="49"/>
  </w:num>
  <w:num w:numId="54" w16cid:durableId="325910954">
    <w:abstractNumId w:val="15"/>
  </w:num>
  <w:num w:numId="55" w16cid:durableId="1093041952">
    <w:abstractNumId w:val="50"/>
  </w:num>
  <w:num w:numId="56" w16cid:durableId="1702247746">
    <w:abstractNumId w:val="42"/>
  </w:num>
  <w:num w:numId="57" w16cid:durableId="1151944309">
    <w:abstractNumId w:val="25"/>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7"/>
  </w:num>
  <w:num w:numId="66" w16cid:durableId="885992133">
    <w:abstractNumId w:val="48"/>
  </w:num>
  <w:num w:numId="67" w16cid:durableId="1411384646">
    <w:abstractNumId w:val="24"/>
  </w:num>
  <w:num w:numId="68" w16cid:durableId="1549687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3"/>
  </w:num>
  <w:num w:numId="70" w16cid:durableId="1891913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3"/>
  </w:num>
  <w:num w:numId="73" w16cid:durableId="19792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2881279">
    <w:abstractNumId w:val="44"/>
  </w:num>
  <w:num w:numId="75" w16cid:durableId="1198540216">
    <w:abstractNumId w:val="38"/>
  </w:num>
  <w:num w:numId="76" w16cid:durableId="1048066187">
    <w:abstractNumId w:val="4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12457"/>
    <w:rsid w:val="00036B9E"/>
    <w:rsid w:val="00037DF4"/>
    <w:rsid w:val="0004700E"/>
    <w:rsid w:val="000519A7"/>
    <w:rsid w:val="00057FCA"/>
    <w:rsid w:val="00070C13"/>
    <w:rsid w:val="000715C9"/>
    <w:rsid w:val="00084F33"/>
    <w:rsid w:val="000A77A7"/>
    <w:rsid w:val="000B1707"/>
    <w:rsid w:val="000C1B3E"/>
    <w:rsid w:val="000C349E"/>
    <w:rsid w:val="00105083"/>
    <w:rsid w:val="00110203"/>
    <w:rsid w:val="00110AE7"/>
    <w:rsid w:val="001241C8"/>
    <w:rsid w:val="00177F4D"/>
    <w:rsid w:val="00180DDA"/>
    <w:rsid w:val="001B2A2D"/>
    <w:rsid w:val="001B4004"/>
    <w:rsid w:val="001B737D"/>
    <w:rsid w:val="001C44A3"/>
    <w:rsid w:val="001C77BB"/>
    <w:rsid w:val="001E0E15"/>
    <w:rsid w:val="001F528A"/>
    <w:rsid w:val="001F704E"/>
    <w:rsid w:val="00201722"/>
    <w:rsid w:val="002125B0"/>
    <w:rsid w:val="00221E08"/>
    <w:rsid w:val="00237D7C"/>
    <w:rsid w:val="00243228"/>
    <w:rsid w:val="00251483"/>
    <w:rsid w:val="00255CAA"/>
    <w:rsid w:val="0025741F"/>
    <w:rsid w:val="00264305"/>
    <w:rsid w:val="00280A0A"/>
    <w:rsid w:val="00286FEF"/>
    <w:rsid w:val="002A0346"/>
    <w:rsid w:val="002A0929"/>
    <w:rsid w:val="002A4487"/>
    <w:rsid w:val="002B49E9"/>
    <w:rsid w:val="002C632E"/>
    <w:rsid w:val="002D3E8B"/>
    <w:rsid w:val="002D4575"/>
    <w:rsid w:val="002D5C0C"/>
    <w:rsid w:val="002E03D1"/>
    <w:rsid w:val="002E6B74"/>
    <w:rsid w:val="002E6FCA"/>
    <w:rsid w:val="003351C4"/>
    <w:rsid w:val="0034708D"/>
    <w:rsid w:val="0035243F"/>
    <w:rsid w:val="00356CD0"/>
    <w:rsid w:val="00362CD9"/>
    <w:rsid w:val="003761CA"/>
    <w:rsid w:val="0038049E"/>
    <w:rsid w:val="00380DAF"/>
    <w:rsid w:val="00381F11"/>
    <w:rsid w:val="00395491"/>
    <w:rsid w:val="003972CE"/>
    <w:rsid w:val="003B2635"/>
    <w:rsid w:val="003B28F5"/>
    <w:rsid w:val="003B7B7D"/>
    <w:rsid w:val="003C54CB"/>
    <w:rsid w:val="003C7A2A"/>
    <w:rsid w:val="003D25A2"/>
    <w:rsid w:val="003D2DC1"/>
    <w:rsid w:val="003D69D0"/>
    <w:rsid w:val="003F2918"/>
    <w:rsid w:val="003F430E"/>
    <w:rsid w:val="004046BC"/>
    <w:rsid w:val="0041088C"/>
    <w:rsid w:val="0041230E"/>
    <w:rsid w:val="00420A38"/>
    <w:rsid w:val="00426DB3"/>
    <w:rsid w:val="00431B19"/>
    <w:rsid w:val="004533B7"/>
    <w:rsid w:val="004661AD"/>
    <w:rsid w:val="00492B87"/>
    <w:rsid w:val="004C17AA"/>
    <w:rsid w:val="004D1D85"/>
    <w:rsid w:val="004D3C3A"/>
    <w:rsid w:val="004E1CD1"/>
    <w:rsid w:val="004F7616"/>
    <w:rsid w:val="0050690E"/>
    <w:rsid w:val="005107EB"/>
    <w:rsid w:val="0051402F"/>
    <w:rsid w:val="005146E5"/>
    <w:rsid w:val="00521345"/>
    <w:rsid w:val="00526DF0"/>
    <w:rsid w:val="0054369A"/>
    <w:rsid w:val="00545CC4"/>
    <w:rsid w:val="00551FFF"/>
    <w:rsid w:val="005607A2"/>
    <w:rsid w:val="0057198B"/>
    <w:rsid w:val="00573CFE"/>
    <w:rsid w:val="005969F2"/>
    <w:rsid w:val="00597FAE"/>
    <w:rsid w:val="005A0564"/>
    <w:rsid w:val="005B32A3"/>
    <w:rsid w:val="005C0D44"/>
    <w:rsid w:val="005C566C"/>
    <w:rsid w:val="005C7E69"/>
    <w:rsid w:val="005E262D"/>
    <w:rsid w:val="005E5D13"/>
    <w:rsid w:val="005F23D3"/>
    <w:rsid w:val="005F7E20"/>
    <w:rsid w:val="00605E43"/>
    <w:rsid w:val="006153BB"/>
    <w:rsid w:val="00635ADD"/>
    <w:rsid w:val="00637047"/>
    <w:rsid w:val="006652C3"/>
    <w:rsid w:val="00691FD0"/>
    <w:rsid w:val="00692148"/>
    <w:rsid w:val="006A1A1E"/>
    <w:rsid w:val="006C5948"/>
    <w:rsid w:val="006E2121"/>
    <w:rsid w:val="006E3214"/>
    <w:rsid w:val="006F2A74"/>
    <w:rsid w:val="007118F5"/>
    <w:rsid w:val="00712AA4"/>
    <w:rsid w:val="007146C4"/>
    <w:rsid w:val="00721AA1"/>
    <w:rsid w:val="00724B67"/>
    <w:rsid w:val="007547F8"/>
    <w:rsid w:val="00765622"/>
    <w:rsid w:val="00770B6C"/>
    <w:rsid w:val="00774730"/>
    <w:rsid w:val="00783FEA"/>
    <w:rsid w:val="007926DC"/>
    <w:rsid w:val="007A395D"/>
    <w:rsid w:val="007C346C"/>
    <w:rsid w:val="007D63E3"/>
    <w:rsid w:val="0080294B"/>
    <w:rsid w:val="00811F06"/>
    <w:rsid w:val="0082480E"/>
    <w:rsid w:val="00850293"/>
    <w:rsid w:val="00851373"/>
    <w:rsid w:val="00851BA6"/>
    <w:rsid w:val="0085654D"/>
    <w:rsid w:val="00861160"/>
    <w:rsid w:val="00861801"/>
    <w:rsid w:val="0086654F"/>
    <w:rsid w:val="008702A8"/>
    <w:rsid w:val="0087239B"/>
    <w:rsid w:val="00892CA4"/>
    <w:rsid w:val="008A262E"/>
    <w:rsid w:val="008A356F"/>
    <w:rsid w:val="008A3ECA"/>
    <w:rsid w:val="008A4653"/>
    <w:rsid w:val="008A4717"/>
    <w:rsid w:val="008A50CC"/>
    <w:rsid w:val="008D1694"/>
    <w:rsid w:val="008D79CB"/>
    <w:rsid w:val="008E28CC"/>
    <w:rsid w:val="008F07BC"/>
    <w:rsid w:val="00904066"/>
    <w:rsid w:val="009227CE"/>
    <w:rsid w:val="0092692B"/>
    <w:rsid w:val="00941AAE"/>
    <w:rsid w:val="00943E9C"/>
    <w:rsid w:val="00953F4D"/>
    <w:rsid w:val="00960BB8"/>
    <w:rsid w:val="00964F5C"/>
    <w:rsid w:val="00973B57"/>
    <w:rsid w:val="009831C0"/>
    <w:rsid w:val="009874F9"/>
    <w:rsid w:val="0099161D"/>
    <w:rsid w:val="009C5F41"/>
    <w:rsid w:val="009D6636"/>
    <w:rsid w:val="00A01B17"/>
    <w:rsid w:val="00A028F0"/>
    <w:rsid w:val="00A0389B"/>
    <w:rsid w:val="00A26017"/>
    <w:rsid w:val="00A27C86"/>
    <w:rsid w:val="00A446C9"/>
    <w:rsid w:val="00A56C33"/>
    <w:rsid w:val="00A635D6"/>
    <w:rsid w:val="00A71218"/>
    <w:rsid w:val="00A72757"/>
    <w:rsid w:val="00A77F54"/>
    <w:rsid w:val="00A800A9"/>
    <w:rsid w:val="00A8553A"/>
    <w:rsid w:val="00A936FB"/>
    <w:rsid w:val="00A93AED"/>
    <w:rsid w:val="00AE0E72"/>
    <w:rsid w:val="00AE1319"/>
    <w:rsid w:val="00AE34BB"/>
    <w:rsid w:val="00AE7536"/>
    <w:rsid w:val="00B0084A"/>
    <w:rsid w:val="00B0520E"/>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0649"/>
    <w:rsid w:val="00BC2334"/>
    <w:rsid w:val="00BD3CB8"/>
    <w:rsid w:val="00BD4E6F"/>
    <w:rsid w:val="00BE05C9"/>
    <w:rsid w:val="00BE700D"/>
    <w:rsid w:val="00BF32F0"/>
    <w:rsid w:val="00BF4DCE"/>
    <w:rsid w:val="00C02DDD"/>
    <w:rsid w:val="00C05CE5"/>
    <w:rsid w:val="00C450DA"/>
    <w:rsid w:val="00C52A4D"/>
    <w:rsid w:val="00C6171E"/>
    <w:rsid w:val="00C65DAA"/>
    <w:rsid w:val="00C865DF"/>
    <w:rsid w:val="00CA6F2C"/>
    <w:rsid w:val="00CC79CE"/>
    <w:rsid w:val="00CF1871"/>
    <w:rsid w:val="00D019CE"/>
    <w:rsid w:val="00D1133E"/>
    <w:rsid w:val="00D138A2"/>
    <w:rsid w:val="00D17A34"/>
    <w:rsid w:val="00D26628"/>
    <w:rsid w:val="00D332B3"/>
    <w:rsid w:val="00D423E5"/>
    <w:rsid w:val="00D55207"/>
    <w:rsid w:val="00D60825"/>
    <w:rsid w:val="00D76DA0"/>
    <w:rsid w:val="00D81801"/>
    <w:rsid w:val="00D91A14"/>
    <w:rsid w:val="00D92B45"/>
    <w:rsid w:val="00D95962"/>
    <w:rsid w:val="00DC389B"/>
    <w:rsid w:val="00DD4BFA"/>
    <w:rsid w:val="00DE2FEE"/>
    <w:rsid w:val="00E00BE9"/>
    <w:rsid w:val="00E02EBF"/>
    <w:rsid w:val="00E04761"/>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71ACC"/>
    <w:rsid w:val="00FA2E61"/>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uiPriority w:val="9"/>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uiPriority w:val="9"/>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uiPriority w:val="9"/>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iPriority w:val="99"/>
    <w:unhideWhenUsed/>
    <w:qFormat/>
    <w:rsid w:val="0025741F"/>
    <w:pPr>
      <w:spacing w:after="120"/>
      <w:jc w:val="both"/>
    </w:pPr>
    <w:rPr>
      <w:sz w:val="22"/>
    </w:rPr>
  </w:style>
  <w:style w:type="character" w:customStyle="1" w:styleId="BodyTextChar">
    <w:name w:val="Body Text Char"/>
    <w:basedOn w:val="DefaultParagraphFont"/>
    <w:link w:val="BodyText"/>
    <w:uiPriority w:val="99"/>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uiPriority w:val="10"/>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uiPriority w:val="10"/>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0338a6-9561-4ee8-b8d6-4e89cbd520a0}" enabled="0" method="" siteId="{0c0338a6-9561-4ee8-b8d6-4e89cbd520a0}" removed="1"/>
</clbl:labelList>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3</Pages>
  <Words>591</Words>
  <Characters>3334</Characters>
  <Application>Microsoft Office Word</Application>
  <DocSecurity>0</DocSecurity>
  <Lines>61</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8</cp:revision>
  <dcterms:created xsi:type="dcterms:W3CDTF">2026-08-24T19:40:00Z</dcterms:created>
  <dcterms:modified xsi:type="dcterms:W3CDTF">2026-08-30T09:40:00Z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